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398A07" w14:textId="77777777" w:rsidR="00955F84" w:rsidRDefault="00955F84">
      <w:pPr>
        <w:shd w:val="clear" w:color="auto" w:fill="FFFFFF"/>
        <w:spacing w:after="15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Klauzula Informacyjna dotycząca konkursu na stanowisko urzędnicze w Sądzie Rejonowym w </w:t>
      </w:r>
      <w:r w:rsidR="00186AD5">
        <w:rPr>
          <w:rFonts w:ascii="Times New Roman" w:eastAsia="Times New Roman" w:hAnsi="Times New Roman" w:cs="Times New Roman"/>
          <w:b/>
          <w:color w:val="000000"/>
          <w:sz w:val="24"/>
          <w:szCs w:val="24"/>
        </w:rPr>
        <w:t>Tarnobrzegu</w:t>
      </w:r>
    </w:p>
    <w:p w14:paraId="7B70F366" w14:textId="77777777" w:rsidR="00955F84" w:rsidRDefault="00955F84">
      <w:pPr>
        <w:shd w:val="clear" w:color="auto" w:fill="FFFFFF"/>
        <w:spacing w:after="150" w:line="100" w:lineRule="atLeast"/>
        <w:jc w:val="both"/>
        <w:rPr>
          <w:rFonts w:ascii="Times New Roman" w:eastAsia="Times New Roman" w:hAnsi="Times New Roman" w:cs="Times New Roman"/>
          <w:color w:val="000000"/>
          <w:sz w:val="24"/>
          <w:szCs w:val="24"/>
        </w:rPr>
      </w:pPr>
    </w:p>
    <w:p w14:paraId="37368D7C" w14:textId="77777777" w:rsidR="00955F84" w:rsidRDefault="00955F84">
      <w:pPr>
        <w:shd w:val="clear" w:color="auto" w:fill="FFFFFF"/>
        <w:spacing w:after="150" w:line="100" w:lineRule="atLeast"/>
        <w:jc w:val="both"/>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Sąd Rejonowy w </w:t>
      </w:r>
      <w:r w:rsidR="00186AD5">
        <w:rPr>
          <w:rFonts w:ascii="Times New Roman" w:eastAsia="Times New Roman" w:hAnsi="Times New Roman" w:cs="Times New Roman"/>
          <w:color w:val="000000"/>
          <w:sz w:val="24"/>
          <w:szCs w:val="24"/>
        </w:rPr>
        <w:t>Tarnobrzegu</w:t>
      </w:r>
      <w:r>
        <w:rPr>
          <w:rFonts w:ascii="Times New Roman" w:eastAsia="Times New Roman" w:hAnsi="Times New Roman" w:cs="Times New Roman"/>
          <w:color w:val="000000"/>
          <w:sz w:val="24"/>
          <w:szCs w:val="24"/>
        </w:rPr>
        <w:t xml:space="preserve"> w celu wypełnienia obowiązku określonego w art. 13 ust. 1 i 2 Rozporządzenia Parlamentu Europejskiego i Rady (UE) 2016/679 z 27 kwietnia 2016 r. w sprawie ochrony osób fizycznych w związku z przetwarzaniem danych osobowych i w sprawie swobodnego przepływu takich danych (RODO) oraz uchylenia dyrektywy 95/46/WE (ogólne rozporządzenie o ochronie danych osobowych), informuje że:</w:t>
      </w:r>
    </w:p>
    <w:p w14:paraId="42DEAA95" w14:textId="77777777" w:rsidR="00955F84" w:rsidRDefault="00955F84">
      <w:pPr>
        <w:shd w:val="clear" w:color="auto" w:fill="FFFFFF"/>
        <w:spacing w:after="150" w:line="100" w:lineRule="atLeast"/>
        <w:jc w:val="both"/>
        <w:rPr>
          <w:rFonts w:ascii="Times New Roman" w:eastAsia="Calibri" w:hAnsi="Times New Roman" w:cs="Times New Roman"/>
          <w:color w:val="000000"/>
          <w:sz w:val="24"/>
          <w:szCs w:val="24"/>
          <w:shd w:val="clear" w:color="auto" w:fill="FFFFFF"/>
        </w:rPr>
      </w:pPr>
    </w:p>
    <w:p w14:paraId="7342FC7A" w14:textId="77777777" w:rsidR="00955F84" w:rsidRDefault="00955F84">
      <w:pPr>
        <w:numPr>
          <w:ilvl w:val="0"/>
          <w:numId w:val="2"/>
        </w:numPr>
        <w:shd w:val="clear" w:color="auto" w:fill="FFFFFF"/>
        <w:spacing w:after="0" w:line="276" w:lineRule="auto"/>
        <w:jc w:val="both"/>
        <w:rPr>
          <w:rFonts w:ascii="Times New Roman" w:hAnsi="Times New Roman" w:cs="Times New Roman"/>
          <w:sz w:val="24"/>
          <w:szCs w:val="24"/>
        </w:rPr>
      </w:pPr>
      <w:r>
        <w:rPr>
          <w:rFonts w:ascii="Times New Roman" w:eastAsia="Calibri" w:hAnsi="Times New Roman" w:cs="Times New Roman"/>
          <w:color w:val="000000"/>
          <w:sz w:val="24"/>
          <w:szCs w:val="24"/>
          <w:u w:val="single"/>
          <w:shd w:val="clear" w:color="auto" w:fill="FFFFFF"/>
        </w:rPr>
        <w:t>Administratorem Pani/Pana danych osobowych jest:</w:t>
      </w:r>
    </w:p>
    <w:p w14:paraId="6BDCD92A" w14:textId="77777777" w:rsidR="00955F84" w:rsidRDefault="00186AD5">
      <w:pPr>
        <w:numPr>
          <w:ilvl w:val="0"/>
          <w:numId w:val="3"/>
        </w:numPr>
        <w:rPr>
          <w:rFonts w:ascii="Times New Roman" w:hAnsi="Times New Roman" w:cs="Times New Roman"/>
          <w:sz w:val="24"/>
          <w:szCs w:val="24"/>
        </w:rPr>
      </w:pPr>
      <w:r>
        <w:rPr>
          <w:rFonts w:ascii="Times New Roman" w:hAnsi="Times New Roman" w:cs="Times New Roman"/>
          <w:color w:val="000000"/>
          <w:sz w:val="24"/>
          <w:szCs w:val="24"/>
        </w:rPr>
        <w:t>Sąd Rejonowy w Tarnobrzegu, Sienkiewicza 27, 39 - 400 Tarnobrzeg</w:t>
      </w:r>
      <w:r w:rsidR="00955F84">
        <w:rPr>
          <w:rFonts w:ascii="Times New Roman" w:hAnsi="Times New Roman" w:cs="Times New Roman"/>
          <w:sz w:val="24"/>
          <w:szCs w:val="24"/>
        </w:rPr>
        <w:t>,</w:t>
      </w:r>
    </w:p>
    <w:p w14:paraId="12842269" w14:textId="77777777" w:rsidR="00955F84" w:rsidRDefault="00955F84">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Prezes Sądu Rejonowego w </w:t>
      </w:r>
      <w:r w:rsidR="00186AD5">
        <w:rPr>
          <w:rFonts w:ascii="Times New Roman" w:hAnsi="Times New Roman" w:cs="Times New Roman"/>
          <w:sz w:val="24"/>
          <w:szCs w:val="24"/>
        </w:rPr>
        <w:t>Tarnobrzegu</w:t>
      </w:r>
      <w:r>
        <w:rPr>
          <w:rFonts w:ascii="Times New Roman" w:hAnsi="Times New Roman" w:cs="Times New Roman"/>
          <w:sz w:val="24"/>
          <w:szCs w:val="24"/>
        </w:rPr>
        <w:t>,</w:t>
      </w:r>
    </w:p>
    <w:p w14:paraId="7228DD40" w14:textId="77777777" w:rsidR="00955F84" w:rsidRDefault="00955F84">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Dyrektor Sądu Rejonowego w </w:t>
      </w:r>
      <w:r w:rsidR="00186AD5">
        <w:rPr>
          <w:rFonts w:ascii="Times New Roman" w:hAnsi="Times New Roman" w:cs="Times New Roman"/>
          <w:sz w:val="24"/>
          <w:szCs w:val="24"/>
        </w:rPr>
        <w:t>Tarnobrzegu</w:t>
      </w:r>
      <w:r>
        <w:rPr>
          <w:rFonts w:ascii="Times New Roman" w:hAnsi="Times New Roman" w:cs="Times New Roman"/>
          <w:sz w:val="24"/>
          <w:szCs w:val="24"/>
        </w:rPr>
        <w:t>,</w:t>
      </w:r>
    </w:p>
    <w:p w14:paraId="24BCC88D" w14:textId="77777777" w:rsidR="00955F84" w:rsidRDefault="00955F84">
      <w:pPr>
        <w:numPr>
          <w:ilvl w:val="0"/>
          <w:numId w:val="3"/>
        </w:numPr>
        <w:jc w:val="both"/>
        <w:rPr>
          <w:rFonts w:ascii="Times New Roman" w:hAnsi="Times New Roman" w:cs="Times New Roman"/>
          <w:sz w:val="24"/>
          <w:szCs w:val="24"/>
        </w:rPr>
      </w:pPr>
      <w:r>
        <w:rPr>
          <w:rFonts w:ascii="Times New Roman" w:hAnsi="Times New Roman" w:cs="Times New Roman"/>
          <w:sz w:val="24"/>
          <w:szCs w:val="24"/>
        </w:rPr>
        <w:t>Ministerstwo Sprawiedliwości</w:t>
      </w:r>
    </w:p>
    <w:p w14:paraId="79669D10" w14:textId="77777777" w:rsidR="00955F84" w:rsidRDefault="00955F84">
      <w:pPr>
        <w:jc w:val="both"/>
        <w:rPr>
          <w:rFonts w:ascii="Times New Roman" w:hAnsi="Times New Roman" w:cs="Times New Roman"/>
          <w:sz w:val="24"/>
          <w:szCs w:val="24"/>
        </w:rPr>
      </w:pPr>
      <w:r>
        <w:rPr>
          <w:rFonts w:ascii="Times New Roman" w:hAnsi="Times New Roman" w:cs="Times New Roman"/>
          <w:sz w:val="24"/>
          <w:szCs w:val="24"/>
        </w:rPr>
        <w:t>zgodnie z zakresem działania.</w:t>
      </w:r>
    </w:p>
    <w:p w14:paraId="70A478D4" w14:textId="77777777" w:rsidR="00955F84" w:rsidRDefault="00955F84">
      <w:pPr>
        <w:numPr>
          <w:ilvl w:val="0"/>
          <w:numId w:val="2"/>
        </w:numPr>
        <w:rPr>
          <w:rFonts w:ascii="Times New Roman" w:hAnsi="Times New Roman" w:cs="Times New Roman"/>
          <w:color w:val="000000"/>
          <w:sz w:val="24"/>
          <w:szCs w:val="24"/>
        </w:rPr>
      </w:pPr>
      <w:r>
        <w:rPr>
          <w:rFonts w:ascii="Times New Roman" w:hAnsi="Times New Roman" w:cs="Times New Roman"/>
          <w:sz w:val="24"/>
          <w:szCs w:val="24"/>
        </w:rPr>
        <w:t xml:space="preserve">Administrator wyznaczył Inspektora Ochrony Danych. Kontakt z Inspektorem Ochrony Danych możliwy jest możliwy pod adresem e-mail: </w:t>
      </w:r>
      <w:r w:rsidR="00232A09">
        <w:rPr>
          <w:rFonts w:ascii="Times New Roman" w:hAnsi="Times New Roman" w:cs="Times New Roman"/>
          <w:sz w:val="24"/>
          <w:szCs w:val="24"/>
          <w:u w:val="single"/>
        </w:rPr>
        <w:t>iodo</w:t>
      </w:r>
      <w:r>
        <w:rPr>
          <w:rFonts w:ascii="Times New Roman" w:hAnsi="Times New Roman" w:cs="Times New Roman"/>
          <w:sz w:val="24"/>
          <w:szCs w:val="24"/>
          <w:u w:val="single"/>
        </w:rPr>
        <w:t>@</w:t>
      </w:r>
      <w:r w:rsidR="00186AD5">
        <w:rPr>
          <w:rFonts w:ascii="Times New Roman" w:hAnsi="Times New Roman" w:cs="Times New Roman"/>
          <w:sz w:val="24"/>
          <w:szCs w:val="24"/>
          <w:u w:val="single"/>
        </w:rPr>
        <w:t>tarnobrzeg</w:t>
      </w:r>
      <w:r>
        <w:rPr>
          <w:rFonts w:ascii="Times New Roman" w:hAnsi="Times New Roman" w:cs="Times New Roman"/>
          <w:sz w:val="24"/>
          <w:szCs w:val="24"/>
          <w:u w:val="single"/>
        </w:rPr>
        <w:t>.sr.gov.pl</w:t>
      </w:r>
    </w:p>
    <w:p w14:paraId="70BC4D55"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Pani/Pana dane będą przetwarzane w celu </w:t>
      </w:r>
      <w:r>
        <w:rPr>
          <w:rFonts w:ascii="Times New Roman" w:hAnsi="Times New Roman" w:cs="Times New Roman"/>
          <w:sz w:val="24"/>
          <w:szCs w:val="24"/>
        </w:rPr>
        <w:t>prawidłowej realizacji  przeprowadzenia konkursu na stanowisko urzędnicze.</w:t>
      </w:r>
    </w:p>
    <w:p w14:paraId="02EF9A83" w14:textId="77777777" w:rsidR="00955F84" w:rsidRDefault="00955F84">
      <w:pPr>
        <w:pStyle w:val="ListParagraph"/>
        <w:numPr>
          <w:ilvl w:val="0"/>
          <w:numId w:val="2"/>
        </w:numPr>
        <w:shd w:val="clear" w:color="auto" w:fill="FFFFFF"/>
        <w:spacing w:after="15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Pani/Pana dane osobowe będą przetwarzane na podstawie:</w:t>
      </w:r>
    </w:p>
    <w:p w14:paraId="3D0744F8" w14:textId="77777777" w:rsidR="00955F84" w:rsidRDefault="00955F84">
      <w:pPr>
        <w:pStyle w:val="ListParagraph"/>
        <w:shd w:val="clear" w:color="auto" w:fill="FFFFFF"/>
        <w:spacing w:after="150" w:line="100" w:lineRule="atLeast"/>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RODO – Rozporządzenia Parlamentu Europejskiego i Rady UE z dnia 27 kwietnia 2016 r., Art 6 ust 1 lit. a, tj. zgoda osoby której dane będą przetwarzane oraz Art. 6 ust. 1 lit c – realizacja obowiązku wynikającego z przepisów prawa w zw. z </w:t>
      </w:r>
      <w:bookmarkStart w:id="0" w:name="_GoBack"/>
      <w:bookmarkStart w:id="1" w:name="_Hlk515971409"/>
      <w:r>
        <w:rPr>
          <w:rFonts w:ascii="Times New Roman" w:hAnsi="Times New Roman" w:cs="Times New Roman"/>
          <w:color w:val="000000"/>
          <w:sz w:val="24"/>
          <w:szCs w:val="24"/>
        </w:rPr>
        <w:t xml:space="preserve">rozporządzeniem Ministra Sprawiedliwości z dnia 17 stycznia 2008 r. w sprawie szczegółowego trybu i sposobu przeprowadzania konkursów na staż urzędniczy w sądzie i prokuraturze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ustawą o pracownikach sądów i prokuratury z dnia 18 grudnia 1998 r.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w:t>
      </w:r>
      <w:bookmarkEnd w:id="0"/>
      <w:bookmarkEnd w:id="1"/>
      <w:r>
        <w:rPr>
          <w:rFonts w:ascii="Times New Roman" w:hAnsi="Times New Roman" w:cs="Times New Roman"/>
          <w:color w:val="000000"/>
          <w:sz w:val="24"/>
          <w:szCs w:val="24"/>
        </w:rPr>
        <w:t xml:space="preserve">ustawą Prawo o ustroju sądów powszechnych z dnia 27 lipca 2001 r.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w:t>
      </w:r>
    </w:p>
    <w:p w14:paraId="5AEDAC78"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Pani/Pana dane będą przechowywane zgodnie z instrukcją kancelaryjną Sądu Rejonowego w </w:t>
      </w:r>
      <w:r w:rsidR="00186AD5">
        <w:rPr>
          <w:rFonts w:ascii="Times New Roman" w:eastAsia="Times New Roman" w:hAnsi="Times New Roman" w:cs="Times New Roman"/>
          <w:color w:val="000000"/>
          <w:sz w:val="24"/>
          <w:szCs w:val="24"/>
        </w:rPr>
        <w:t>Tarnobrzegu</w:t>
      </w:r>
      <w:r>
        <w:rPr>
          <w:rFonts w:ascii="Times New Roman" w:eastAsia="Times New Roman" w:hAnsi="Times New Roman" w:cs="Times New Roman"/>
          <w:color w:val="000000"/>
          <w:sz w:val="24"/>
          <w:szCs w:val="24"/>
        </w:rPr>
        <w:t xml:space="preserve">. </w:t>
      </w:r>
    </w:p>
    <w:p w14:paraId="6AFE6849"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Każdej osobie, której dane są przetwarzane przez Sąd Rejonowy w </w:t>
      </w:r>
      <w:r w:rsidR="00186AD5">
        <w:rPr>
          <w:rFonts w:ascii="Times New Roman" w:eastAsia="Times New Roman" w:hAnsi="Times New Roman" w:cs="Times New Roman"/>
          <w:color w:val="000000"/>
          <w:sz w:val="24"/>
          <w:szCs w:val="24"/>
        </w:rPr>
        <w:t>Tarnobrzegu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przysługują prawa: Prawo dostępu do treści swoich danych, Prawo do sprostowania treści danych, Prawo do usunięcia danych, Prawo do ograniczenia przetwarzania, Prawo do przenoszenia danych, Prawo wniesienia sprzeciwu, Prawo do cofnięcia zgody na ich przetwarzanie w przypadku wyrażenia zgody.</w:t>
      </w:r>
    </w:p>
    <w:p w14:paraId="3CF3998D" w14:textId="77777777" w:rsidR="00955F84" w:rsidRDefault="00955F84">
      <w:pPr>
        <w:pStyle w:val="ListParagraph"/>
        <w:numPr>
          <w:ilvl w:val="0"/>
          <w:numId w:val="2"/>
        </w:numPr>
        <w:shd w:val="clear" w:color="auto" w:fill="FFFFFF"/>
        <w:spacing w:after="150" w:line="100" w:lineRule="atLeast"/>
        <w:jc w:val="both"/>
        <w:rPr>
          <w:rFonts w:ascii="Times New Roman" w:hAnsi="Times New Roman" w:cs="Times New Roman"/>
          <w:color w:val="000000"/>
          <w:sz w:val="24"/>
          <w:szCs w:val="24"/>
        </w:rPr>
      </w:pPr>
      <w:bookmarkStart w:id="2" w:name="_Hlk515970806"/>
      <w:r>
        <w:rPr>
          <w:rFonts w:ascii="Times New Roman" w:eastAsia="Times New Roman" w:hAnsi="Times New Roman" w:cs="Times New Roman"/>
          <w:color w:val="000000"/>
          <w:sz w:val="24"/>
          <w:szCs w:val="24"/>
        </w:rPr>
        <w:t>Podanie przez Panią/Pana danych osobowych jest dobrowolne, jednak jest ono niezbędne do realizacji przeprowadzenia konkursu.</w:t>
      </w:r>
      <w:bookmarkEnd w:id="2"/>
    </w:p>
    <w:p w14:paraId="685698C0" w14:textId="77777777" w:rsidR="00955F84" w:rsidRDefault="00955F84">
      <w:pPr>
        <w:pStyle w:val="ListParagraph"/>
        <w:numPr>
          <w:ilvl w:val="0"/>
          <w:numId w:val="2"/>
        </w:numPr>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Odbiorcą Pani/Pana danych osobowych będą </w:t>
      </w:r>
      <w:r>
        <w:rPr>
          <w:rFonts w:ascii="Times New Roman" w:eastAsia="Times New Roman" w:hAnsi="Times New Roman" w:cs="Times New Roman"/>
          <w:color w:val="000000"/>
          <w:sz w:val="24"/>
          <w:szCs w:val="24"/>
        </w:rPr>
        <w:t>podmioty uprawnione z mocy prawa.</w:t>
      </w:r>
    </w:p>
    <w:p w14:paraId="5D2EF87B" w14:textId="77777777" w:rsidR="00955F84" w:rsidRDefault="00955F84">
      <w:pPr>
        <w:pStyle w:val="ListParagraph"/>
        <w:numPr>
          <w:ilvl w:val="0"/>
          <w:numId w:val="2"/>
        </w:numPr>
        <w:shd w:val="clear" w:color="auto" w:fill="FFFFFF"/>
        <w:spacing w:after="15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Jeśli uzna Pani/Pan, że przetwarzanie Pani/Pana danych dokonywane jest z naruszeniem przepisów prawa, może Pani/Pan wnieść skargę do organu nadzorczego, którym jest Prezes Urzędu Ochrony Danych Osobowych.</w:t>
      </w:r>
    </w:p>
    <w:p w14:paraId="6DFF74C0" w14:textId="77777777" w:rsidR="00955F84" w:rsidRDefault="00955F84">
      <w:pPr>
        <w:pStyle w:val="ListParagraph"/>
        <w:numPr>
          <w:ilvl w:val="0"/>
          <w:numId w:val="2"/>
        </w:numPr>
        <w:shd w:val="clear" w:color="auto" w:fill="FFFFFF"/>
        <w:spacing w:after="150" w:line="100" w:lineRule="atLeast"/>
        <w:jc w:val="both"/>
        <w:rPr>
          <w:rFonts w:ascii="Times New Roman" w:eastAsia="Times New Roman" w:hAnsi="Times New Roman" w:cs="Times New Roman"/>
          <w:color w:val="000000"/>
          <w:sz w:val="24"/>
          <w:szCs w:val="24"/>
        </w:rPr>
      </w:pPr>
      <w:bookmarkStart w:id="3" w:name="_Hlk515971027"/>
      <w:r>
        <w:rPr>
          <w:rFonts w:ascii="Times New Roman" w:eastAsia="Times New Roman" w:hAnsi="Times New Roman" w:cs="Times New Roman"/>
          <w:color w:val="000000"/>
          <w:sz w:val="24"/>
          <w:szCs w:val="24"/>
        </w:rPr>
        <w:t xml:space="preserve">Pani/Pana dane mogą być przetwarzane w sposób zautomatyzowany, nie będą jednak stosowane metody przetwarzania </w:t>
      </w:r>
      <w:r>
        <w:rPr>
          <w:rFonts w:ascii="Times New Roman" w:hAnsi="Times New Roman" w:cs="Times New Roman"/>
          <w:sz w:val="24"/>
          <w:szCs w:val="24"/>
        </w:rPr>
        <w:t xml:space="preserve">polegających na zautomatyzowanym podejmowaniu decyzji, w tym profilowaniu. </w:t>
      </w:r>
    </w:p>
    <w:p w14:paraId="7C2EE36E" w14:textId="77777777" w:rsidR="00955F84" w:rsidRPr="00232A09" w:rsidRDefault="00955F84">
      <w:pPr>
        <w:pStyle w:val="ListParagraph"/>
        <w:numPr>
          <w:ilvl w:val="0"/>
          <w:numId w:val="2"/>
        </w:numPr>
        <w:shd w:val="clear" w:color="auto" w:fill="FFFFFF"/>
        <w:spacing w:after="150" w:line="100"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Pani/Pana dane nie będą przekazywane do </w:t>
      </w:r>
      <w:r>
        <w:rPr>
          <w:rFonts w:ascii="Times New Roman" w:hAnsi="Times New Roman" w:cs="Times New Roman"/>
          <w:color w:val="222222"/>
          <w:sz w:val="24"/>
          <w:szCs w:val="24"/>
        </w:rPr>
        <w:t xml:space="preserve">państw trzecich lub organizacji międzynarodowych. </w:t>
      </w:r>
    </w:p>
    <w:p w14:paraId="2DD7F291" w14:textId="77777777" w:rsidR="00232A09" w:rsidRDefault="00232A09" w:rsidP="00B0407B">
      <w:pPr>
        <w:pStyle w:val="ListParagraph"/>
        <w:shd w:val="clear" w:color="auto" w:fill="FFFFFF"/>
        <w:spacing w:after="150" w:line="100" w:lineRule="atLeast"/>
        <w:ind w:left="0"/>
        <w:rPr>
          <w:rFonts w:ascii="Times New Roman" w:hAnsi="Times New Roman" w:cs="Times New Roman"/>
          <w:color w:val="222222"/>
          <w:sz w:val="24"/>
          <w:szCs w:val="24"/>
        </w:rPr>
      </w:pPr>
    </w:p>
    <w:p w14:paraId="5081650A" w14:textId="77777777" w:rsidR="00232A09" w:rsidRDefault="00232A09" w:rsidP="00232A09">
      <w:pPr>
        <w:pStyle w:val="ListParagraph"/>
        <w:shd w:val="clear" w:color="auto" w:fill="FFFFFF"/>
        <w:spacing w:after="150" w:line="100" w:lineRule="atLeast"/>
        <w:jc w:val="right"/>
        <w:rPr>
          <w:rFonts w:ascii="Times New Roman" w:hAnsi="Times New Roman" w:cs="Times New Roman"/>
          <w:color w:val="222222"/>
          <w:sz w:val="24"/>
          <w:szCs w:val="24"/>
        </w:rPr>
      </w:pPr>
    </w:p>
    <w:p w14:paraId="0F0E0B99" w14:textId="77777777" w:rsidR="00232A09" w:rsidRDefault="00232A09" w:rsidP="00B0407B">
      <w:pPr>
        <w:pStyle w:val="ListParagraph"/>
        <w:shd w:val="clear" w:color="auto" w:fill="FFFFFF"/>
        <w:spacing w:after="150" w:line="100" w:lineRule="atLeast"/>
        <w:ind w:left="5683" w:firstLine="698"/>
        <w:rPr>
          <w:rFonts w:ascii="Times New Roman" w:hAnsi="Times New Roman" w:cs="Times New Roman"/>
          <w:color w:val="222222"/>
          <w:sz w:val="24"/>
          <w:szCs w:val="24"/>
        </w:rPr>
      </w:pPr>
      <w:r>
        <w:rPr>
          <w:rFonts w:ascii="Times New Roman" w:hAnsi="Times New Roman" w:cs="Times New Roman"/>
          <w:color w:val="222222"/>
          <w:sz w:val="24"/>
          <w:szCs w:val="24"/>
        </w:rPr>
        <w:t>Data i podpis</w:t>
      </w:r>
    </w:p>
    <w:p w14:paraId="28DFB3B1" w14:textId="77777777" w:rsidR="00232A09" w:rsidRDefault="00232A09" w:rsidP="00232A09">
      <w:pPr>
        <w:pStyle w:val="ListParagraph"/>
        <w:shd w:val="clear" w:color="auto" w:fill="FFFFFF"/>
        <w:spacing w:after="150" w:line="100" w:lineRule="atLeast"/>
        <w:jc w:val="right"/>
        <w:rPr>
          <w:rFonts w:ascii="Times New Roman" w:hAnsi="Times New Roman" w:cs="Times New Roman"/>
          <w:color w:val="222222"/>
          <w:sz w:val="24"/>
          <w:szCs w:val="24"/>
        </w:rPr>
      </w:pPr>
    </w:p>
    <w:p w14:paraId="28FD4F3D" w14:textId="77777777" w:rsidR="00232A09" w:rsidRDefault="00B0407B" w:rsidP="00232A09">
      <w:pPr>
        <w:pStyle w:val="ListParagraph"/>
        <w:shd w:val="clear" w:color="auto" w:fill="FFFFFF"/>
        <w:spacing w:after="150" w:line="100" w:lineRule="atLeast"/>
        <w:jc w:val="right"/>
        <w:rPr>
          <w:rFonts w:ascii="Times New Roman" w:hAnsi="Times New Roman" w:cs="Times New Roman"/>
          <w:sz w:val="24"/>
          <w:szCs w:val="24"/>
        </w:rPr>
      </w:pPr>
      <w:r>
        <w:rPr>
          <w:rFonts w:ascii="Times New Roman" w:hAnsi="Times New Roman" w:cs="Times New Roman"/>
          <w:color w:val="222222"/>
          <w:sz w:val="24"/>
          <w:szCs w:val="24"/>
        </w:rPr>
        <w:t>…………………</w:t>
      </w:r>
      <w:r w:rsidR="00232A09">
        <w:rPr>
          <w:rFonts w:ascii="Times New Roman" w:hAnsi="Times New Roman" w:cs="Times New Roman"/>
          <w:color w:val="222222"/>
          <w:sz w:val="24"/>
          <w:szCs w:val="24"/>
        </w:rPr>
        <w:t>…………………………..</w:t>
      </w:r>
    </w:p>
    <w:p w14:paraId="18D5AB02" w14:textId="77777777" w:rsidR="00955F84" w:rsidRDefault="00955F84">
      <w:pPr>
        <w:pStyle w:val="ListParagraph"/>
        <w:shd w:val="clear" w:color="auto" w:fill="FFFFFF"/>
        <w:spacing w:after="150" w:line="100" w:lineRule="atLeast"/>
        <w:jc w:val="both"/>
        <w:rPr>
          <w:rFonts w:ascii="Times New Roman" w:hAnsi="Times New Roman" w:cs="Times New Roman"/>
          <w:sz w:val="24"/>
          <w:szCs w:val="24"/>
        </w:rPr>
      </w:pPr>
    </w:p>
    <w:bookmarkEnd w:id="3"/>
    <w:p w14:paraId="580E2904" w14:textId="77777777" w:rsidR="00955F84" w:rsidRDefault="00955F84">
      <w:pPr>
        <w:pStyle w:val="ListParagraph"/>
        <w:shd w:val="clear" w:color="auto" w:fill="FFFFFF"/>
        <w:spacing w:after="150" w:line="100" w:lineRule="atLeast"/>
        <w:jc w:val="both"/>
        <w:rPr>
          <w:rFonts w:ascii="Times New Roman" w:hAnsi="Times New Roman" w:cs="Times New Roman"/>
          <w:sz w:val="24"/>
          <w:szCs w:val="24"/>
        </w:rPr>
      </w:pPr>
    </w:p>
    <w:sectPr w:rsidR="00955F84">
      <w:pgSz w:w="11906" w:h="16838"/>
      <w:pgMar w:top="1417" w:right="1417" w:bottom="1417"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8">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0"/>
        </w:tabs>
        <w:ind w:left="720" w:hanging="360"/>
      </w:pPr>
      <w:rPr>
        <w:rFonts w:ascii="Calibri Light" w:eastAsia="Times New Roman" w:hAnsi="Calibri Light" w:cs="Calibri Light"/>
        <w:b w:val="0"/>
        <w:i w:val="0"/>
        <w:caps w:val="0"/>
        <w:smallCaps w:val="0"/>
        <w:color w:val="000000"/>
        <w:spacing w:val="0"/>
        <w:sz w:val="24"/>
        <w:szCs w:val="24"/>
      </w:rPr>
    </w:lvl>
    <w:lvl w:ilvl="1">
      <w:start w:val="1"/>
      <w:numFmt w:val="lowerLetter"/>
      <w:lvlText w:val=" %2)"/>
      <w:lvlJc w:val="left"/>
      <w:pPr>
        <w:tabs>
          <w:tab w:val="num" w:pos="0"/>
        </w:tabs>
        <w:ind w:left="1440" w:hanging="360"/>
      </w:pPr>
    </w:lvl>
    <w:lvl w:ilvl="2">
      <w:start w:val="1"/>
      <w:numFmt w:val="bullet"/>
      <w:lvlText w:val=""/>
      <w:lvlJc w:val="right"/>
      <w:pPr>
        <w:tabs>
          <w:tab w:val="num" w:pos="0"/>
        </w:tabs>
        <w:ind w:left="2160" w:hanging="18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
      <w:lvlJc w:val="left"/>
      <w:pPr>
        <w:tabs>
          <w:tab w:val="num" w:pos="0"/>
        </w:tabs>
        <w:ind w:left="3600" w:hanging="360"/>
      </w:pPr>
      <w:rPr>
        <w:rFonts w:ascii="Symbol" w:hAnsi="Symbol"/>
      </w:rPr>
    </w:lvl>
    <w:lvl w:ilvl="5">
      <w:start w:val="1"/>
      <w:numFmt w:val="bullet"/>
      <w:lvlText w:val=""/>
      <w:lvlJc w:val="right"/>
      <w:pPr>
        <w:tabs>
          <w:tab w:val="num" w:pos="0"/>
        </w:tabs>
        <w:ind w:left="4320" w:hanging="180"/>
      </w:pPr>
      <w:rPr>
        <w:rFonts w:ascii="Symbol" w:hAnsi="Symbol"/>
      </w:rPr>
    </w:lvl>
    <w:lvl w:ilvl="6">
      <w:start w:val="1"/>
      <w:numFmt w:val="bullet"/>
      <w:lvlText w:val=""/>
      <w:lvlJc w:val="left"/>
      <w:pPr>
        <w:tabs>
          <w:tab w:val="num" w:pos="0"/>
        </w:tabs>
        <w:ind w:left="5040" w:hanging="360"/>
      </w:pPr>
      <w:rPr>
        <w:rFonts w:ascii="Symbol" w:hAnsi="Symbol"/>
      </w:rPr>
    </w:lvl>
    <w:lvl w:ilvl="7">
      <w:start w:val="1"/>
      <w:numFmt w:val="bullet"/>
      <w:lvlText w:val=""/>
      <w:lvlJc w:val="left"/>
      <w:pPr>
        <w:tabs>
          <w:tab w:val="num" w:pos="0"/>
        </w:tabs>
        <w:ind w:left="5760" w:hanging="360"/>
      </w:pPr>
      <w:rPr>
        <w:rFonts w:ascii="Symbol" w:hAnsi="Symbol"/>
      </w:rPr>
    </w:lvl>
    <w:lvl w:ilvl="8">
      <w:start w:val="1"/>
      <w:numFmt w:val="bullet"/>
      <w:lvlText w:val=""/>
      <w:lvlJc w:val="right"/>
      <w:pPr>
        <w:tabs>
          <w:tab w:val="num" w:pos="0"/>
        </w:tabs>
        <w:ind w:left="6480" w:hanging="18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69"/>
        </w:tabs>
        <w:ind w:left="1069" w:hanging="360"/>
      </w:pPr>
      <w:rPr>
        <w:rFonts w:ascii="Symbol" w:hAnsi="Symbol" w:cs="Tahoma"/>
        <w:color w:val="000000"/>
        <w:sz w:val="24"/>
        <w:szCs w:val="24"/>
      </w:rPr>
    </w:lvl>
    <w:lvl w:ilvl="1">
      <w:start w:val="1"/>
      <w:numFmt w:val="bullet"/>
      <w:lvlText w:val="◦"/>
      <w:lvlJc w:val="left"/>
      <w:pPr>
        <w:tabs>
          <w:tab w:val="num" w:pos="1429"/>
        </w:tabs>
        <w:ind w:left="1429" w:hanging="360"/>
      </w:pPr>
      <w:rPr>
        <w:rFonts w:ascii="OpenSymbol" w:hAnsi="OpenSymbol"/>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cs="Tahoma"/>
        <w:color w:val="000000"/>
        <w:sz w:val="24"/>
        <w:szCs w:val="24"/>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cs="Tahoma"/>
        <w:color w:val="000000"/>
        <w:sz w:val="24"/>
        <w:szCs w:val="24"/>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D5"/>
    <w:rsid w:val="000F13C7"/>
    <w:rsid w:val="00116ADF"/>
    <w:rsid w:val="00186AD5"/>
    <w:rsid w:val="00232A09"/>
    <w:rsid w:val="00955F84"/>
    <w:rsid w:val="00B0407B"/>
    <w:rsid w:val="00D07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C8A062"/>
  <w15:chartTrackingRefBased/>
  <w15:docId w15:val="{5D75A375-9272-4F64-94C3-1EF46053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2" w:lineRule="auto"/>
    </w:pPr>
    <w:rPr>
      <w:rFonts w:ascii="Calibri" w:eastAsia="SimSun" w:hAnsi="Calibri" w:cs="font898"/>
      <w:kern w:val="1"/>
      <w:sz w:val="22"/>
      <w:szCs w:val="22"/>
      <w:lang w:eastAsia="ar-SA"/>
    </w:rPr>
  </w:style>
  <w:style w:type="paragraph" w:styleId="Nagwek1">
    <w:name w:val="heading 1"/>
    <w:basedOn w:val="Normalny"/>
    <w:next w:val="Tekstpodstawowy"/>
    <w:qFormat/>
    <w:pPr>
      <w:numPr>
        <w:numId w:val="1"/>
      </w:numPr>
      <w:spacing w:before="100" w:after="100" w:line="100" w:lineRule="atLeast"/>
      <w:outlineLvl w:val="0"/>
    </w:pPr>
    <w:rPr>
      <w:rFonts w:ascii="Times New Roman" w:eastAsia="Times New Roman" w:hAnsi="Times New Roman" w:cs="Times New Roman"/>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Light" w:eastAsia="Times New Roman" w:hAnsi="Calibri Light" w:cs="Calibri Light"/>
      <w:b w:val="0"/>
      <w:i w:val="0"/>
      <w:caps w:val="0"/>
      <w:smallCaps w:val="0"/>
      <w:color w:val="000000"/>
      <w:spacing w:val="0"/>
      <w:sz w:val="24"/>
      <w:szCs w:val="24"/>
    </w:rPr>
  </w:style>
  <w:style w:type="character" w:customStyle="1" w:styleId="WW8Num2z1">
    <w:name w:val="WW8Num2z1"/>
  </w:style>
  <w:style w:type="character" w:customStyle="1" w:styleId="WW8Num2z2">
    <w:name w:val="WW8Num2z2"/>
  </w:style>
  <w:style w:type="character" w:customStyle="1" w:styleId="WW8Num3z0">
    <w:name w:val="WW8Num3z0"/>
    <w:rPr>
      <w:rFonts w:ascii="Calibri Light" w:eastAsia="Times New Roman" w:hAnsi="Calibri Light" w:cs="Tahoma"/>
      <w:color w:val="000000"/>
      <w:sz w:val="24"/>
      <w:szCs w:val="24"/>
    </w:rPr>
  </w:style>
  <w:style w:type="character" w:customStyle="1" w:styleId="WW8Num3z1">
    <w:name w:val="WW8Num3z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
    <w:name w:val="Default Paragraph Font"/>
  </w:style>
  <w:style w:type="character" w:styleId="Hipercze">
    <w:name w:val="Hyperlink"/>
    <w:rPr>
      <w:color w:val="0000FF"/>
      <w:u w:val="single"/>
      <w:lang/>
    </w:rPr>
  </w:style>
  <w:style w:type="character" w:customStyle="1" w:styleId="Nagwek1Znak">
    <w:name w:val="Nagłówek 1 Znak"/>
    <w:rPr>
      <w:rFonts w:ascii="Times New Roman" w:eastAsia="Times New Roman" w:hAnsi="Times New Roman" w:cs="Times New Roman"/>
      <w:b/>
      <w:bCs/>
      <w:kern w:val="1"/>
      <w:sz w:val="48"/>
      <w:szCs w:val="48"/>
    </w:rPr>
  </w:style>
  <w:style w:type="character" w:customStyle="1" w:styleId="TekstprzypisukocowegoZnak">
    <w:name w:val="Tekst przypisu końcowego Znak"/>
    <w:rPr>
      <w:sz w:val="20"/>
      <w:szCs w:val="20"/>
    </w:rPr>
  </w:style>
  <w:style w:type="character" w:customStyle="1" w:styleId="endnotereference">
    <w:name w:val="endnote reference"/>
    <w:rPr>
      <w:vertAlign w:val="superscript"/>
    </w:rPr>
  </w:style>
  <w:style w:type="character" w:customStyle="1" w:styleId="ListLabel1">
    <w:name w:val="ListLabel 1"/>
    <w:rPr>
      <w:rFonts w:eastAsia="Times New Roman" w:cs="Tahoma"/>
      <w:color w:val="000000"/>
      <w:sz w:val="24"/>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dymkaZnak">
    <w:name w:val="Tekst dymka Znak"/>
    <w:rPr>
      <w:rFonts w:ascii="Segoe UI" w:eastAsia="SimSun" w:hAnsi="Segoe UI" w:cs="Segoe UI"/>
      <w:sz w:val="18"/>
      <w:szCs w:val="18"/>
    </w:rPr>
  </w:style>
  <w:style w:type="paragraph" w:customStyle="1" w:styleId="Nagwek6">
    <w:name w:val="Nagłówek6"/>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6">
    <w:name w:val="Podpis6"/>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Mangal"/>
    </w:rPr>
  </w:style>
  <w:style w:type="paragraph" w:customStyle="1" w:styleId="Nagwek5">
    <w:name w:val="Nagłówek5"/>
    <w:basedOn w:val="Normalny"/>
    <w:next w:val="Tekstpodstawowy"/>
    <w:pPr>
      <w:keepNext/>
      <w:spacing w:before="240" w:after="120"/>
    </w:pPr>
    <w:rPr>
      <w:rFonts w:ascii="Arial" w:eastAsia="Microsoft YaHei" w:hAnsi="Arial" w:cs="Lucida Sans"/>
      <w:sz w:val="28"/>
      <w:szCs w:val="28"/>
    </w:rPr>
  </w:style>
  <w:style w:type="paragraph" w:customStyle="1" w:styleId="Podpis5">
    <w:name w:val="Podpis5"/>
    <w:basedOn w:val="Normalny"/>
    <w:pPr>
      <w:suppressLineNumbers/>
      <w:spacing w:before="120" w:after="120"/>
    </w:pPr>
    <w:rPr>
      <w:rFonts w:cs="Lucida Sans"/>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Lucida Sans"/>
      <w:sz w:val="28"/>
      <w:szCs w:val="28"/>
    </w:rPr>
  </w:style>
  <w:style w:type="paragraph" w:customStyle="1" w:styleId="Podpis4">
    <w:name w:val="Podpis4"/>
    <w:basedOn w:val="Normalny"/>
    <w:pPr>
      <w:suppressLineNumbers/>
      <w:spacing w:before="120" w:after="120"/>
    </w:pPr>
    <w:rPr>
      <w:rFonts w:cs="Lucida Sans"/>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m2764747605490479827gmail-msolistparagraph">
    <w:name w:val="m_2764747605490479827gmail-msolistparagraph"/>
    <w:basedOn w:val="Normalny"/>
    <w:pPr>
      <w:spacing w:before="100" w:after="100" w:line="100" w:lineRule="atLeast"/>
    </w:pPr>
    <w:rPr>
      <w:rFonts w:ascii="Times New Roman" w:eastAsia="Times New Roman" w:hAnsi="Times New Roman" w:cs="Times New Roman"/>
      <w:sz w:val="24"/>
      <w:szCs w:val="24"/>
    </w:rPr>
  </w:style>
  <w:style w:type="paragraph" w:customStyle="1" w:styleId="ListParagraph">
    <w:name w:val="List Paragraph"/>
    <w:basedOn w:val="Normalny"/>
    <w:pPr>
      <w:spacing w:after="200" w:line="276" w:lineRule="auto"/>
      <w:ind w:left="720"/>
    </w:pPr>
  </w:style>
  <w:style w:type="paragraph" w:customStyle="1" w:styleId="NormalWeb">
    <w:name w:val="Normal (Web)"/>
    <w:basedOn w:val="Normalny"/>
    <w:pPr>
      <w:spacing w:before="100" w:after="100" w:line="100" w:lineRule="atLeast"/>
    </w:pPr>
    <w:rPr>
      <w:rFonts w:ascii="Times New Roman" w:eastAsia="Times New Roman" w:hAnsi="Times New Roman" w:cs="Times New Roman"/>
      <w:sz w:val="24"/>
      <w:szCs w:val="24"/>
    </w:rPr>
  </w:style>
  <w:style w:type="paragraph" w:customStyle="1" w:styleId="endnotetext">
    <w:name w:val="endnote text"/>
    <w:basedOn w:val="Normalny"/>
    <w:pPr>
      <w:spacing w:after="0" w:line="100" w:lineRule="atLeast"/>
    </w:pPr>
    <w:rPr>
      <w:sz w:val="20"/>
      <w:szCs w:val="20"/>
    </w:rPr>
  </w:style>
  <w:style w:type="paragraph" w:styleId="Tekstprzypisudolnego">
    <w:name w:val="footnote text"/>
    <w:basedOn w:val="Normalny"/>
    <w:pPr>
      <w:suppressLineNumbers/>
      <w:ind w:left="283" w:hanging="283"/>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qFormat/>
    <w:pPr>
      <w:ind w:left="708"/>
    </w:pPr>
  </w:style>
  <w:style w:type="paragraph" w:styleId="Tekstdymka">
    <w:name w:val="Balloon Text"/>
    <w:basedOn w:val="Normalny"/>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IKKAPiS</dc:creator>
  <cp:keywords/>
  <cp:lastModifiedBy>Mroczka Jakub</cp:lastModifiedBy>
  <cp:revision>2</cp:revision>
  <cp:lastPrinted>2019-01-16T11:06:00Z</cp:lastPrinted>
  <dcterms:created xsi:type="dcterms:W3CDTF">2025-02-11T09:08:00Z</dcterms:created>
  <dcterms:modified xsi:type="dcterms:W3CDTF">2025-02-11T09:08:00Z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